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BA9A4" w14:textId="5ACE31E0" w:rsidR="004D34EA" w:rsidRDefault="004D34EA" w:rsidP="004D34EA">
      <w:pPr>
        <w:ind w:left="720" w:hanging="360"/>
        <w:jc w:val="center"/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PROPUESTAS DEL CANTIDATO JOSÉ LUIS RUIZ PÉREZ</w:t>
      </w:r>
    </w:p>
    <w:p w14:paraId="3CE6EDF5" w14:textId="77777777" w:rsidR="004D34EA" w:rsidRPr="004D34EA" w:rsidRDefault="004D34EA" w:rsidP="004D34EA">
      <w:pPr>
        <w:ind w:left="720" w:hanging="360"/>
        <w:jc w:val="center"/>
        <w:rPr>
          <w:rFonts w:ascii="Arial" w:hAnsi="Arial" w:cs="Arial"/>
          <w:b/>
          <w:bCs/>
          <w:lang w:val="es-MX"/>
        </w:rPr>
      </w:pPr>
    </w:p>
    <w:p w14:paraId="2E39EEE9" w14:textId="09E12F16" w:rsidR="001F546B" w:rsidRPr="004D34EA" w:rsidRDefault="001F546B" w:rsidP="001F546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Gestión Eficiente de Expedientes y Audiencias</w:t>
      </w:r>
    </w:p>
    <w:p w14:paraId="7F8F1D8F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Calendarización organizada</w:t>
      </w:r>
      <w:r w:rsidRPr="004D34EA">
        <w:rPr>
          <w:rFonts w:ascii="Arial" w:hAnsi="Arial" w:cs="Arial"/>
          <w:lang w:val="es-MX"/>
        </w:rPr>
        <w:t>: Definir fechas claras y plazos para cada etapa del procedimiento, minimizando diferimientos injustificados.</w:t>
      </w:r>
    </w:p>
    <w:p w14:paraId="03CF5A71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Uso estratégico de la tecnología</w:t>
      </w:r>
      <w:r w:rsidRPr="004D34EA">
        <w:rPr>
          <w:rFonts w:ascii="Arial" w:hAnsi="Arial" w:cs="Arial"/>
          <w:lang w:val="es-MX"/>
        </w:rPr>
        <w:t>: Fomentar el expediente electrónico y la recepción de promociones vía digital para agilizar notificaciones, reducir costos y promover la transparencia del proceso.</w:t>
      </w:r>
    </w:p>
    <w:p w14:paraId="5D212AE3" w14:textId="13C63581" w:rsidR="003D2CB0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Control estricto de plazos</w:t>
      </w:r>
      <w:r w:rsidRPr="004D34EA">
        <w:rPr>
          <w:rFonts w:ascii="Arial" w:hAnsi="Arial" w:cs="Arial"/>
          <w:lang w:val="es-MX"/>
        </w:rPr>
        <w:t>: Como juez, supervisar personalmente el cumplimiento de tiempos procesales; si detectas retrasos, tomar medidas inmediatas para subsanarlos (ej. llamados de atención, reportes a la autoridad interna).</w:t>
      </w:r>
    </w:p>
    <w:p w14:paraId="765C51B8" w14:textId="77777777" w:rsidR="004D34EA" w:rsidRPr="004D34EA" w:rsidRDefault="004D34EA" w:rsidP="001F546B">
      <w:pPr>
        <w:rPr>
          <w:rFonts w:ascii="Arial" w:hAnsi="Arial" w:cs="Arial"/>
          <w:lang w:val="es-MX"/>
        </w:rPr>
      </w:pPr>
    </w:p>
    <w:p w14:paraId="306B4977" w14:textId="1EBA75B2" w:rsidR="001F546B" w:rsidRPr="004D34EA" w:rsidRDefault="001F546B" w:rsidP="001F546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Emisión de Sentencias Claras y Fundadas</w:t>
      </w:r>
    </w:p>
    <w:p w14:paraId="1EEE22EA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Lenguaje accesible</w:t>
      </w:r>
      <w:r w:rsidRPr="004D34EA">
        <w:rPr>
          <w:rFonts w:ascii="Arial" w:hAnsi="Arial" w:cs="Arial"/>
          <w:lang w:val="es-MX"/>
        </w:rPr>
        <w:t>: Redactar las resoluciones con orden y claridad, evitando la sobreabundancia de términos jurídicos que dificulte su comprensión.</w:t>
      </w:r>
    </w:p>
    <w:p w14:paraId="30BE25D4" w14:textId="77777777" w:rsidR="001F546B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Justificación sólida</w:t>
      </w:r>
      <w:r w:rsidRPr="004D34EA">
        <w:rPr>
          <w:rFonts w:ascii="Arial" w:hAnsi="Arial" w:cs="Arial"/>
          <w:lang w:val="es-MX"/>
        </w:rPr>
        <w:t>: Dar mayor detalle en los considerandos sobre la valoración de pruebas, motivando la resolución con base en la legislación y criterios jurisprudenciales. De esta manera, las partes entienden el razonamiento del fallo y se reduce la probabilidad de impugnaciones innecesarias.</w:t>
      </w:r>
    </w:p>
    <w:p w14:paraId="02572717" w14:textId="77777777" w:rsidR="004D34EA" w:rsidRPr="004D34EA" w:rsidRDefault="004D34EA" w:rsidP="001F546B">
      <w:pPr>
        <w:rPr>
          <w:rFonts w:ascii="Arial" w:hAnsi="Arial" w:cs="Arial"/>
          <w:lang w:val="es-MX"/>
        </w:rPr>
      </w:pPr>
    </w:p>
    <w:p w14:paraId="330ADBE7" w14:textId="109276C4" w:rsidR="001F546B" w:rsidRPr="004D34EA" w:rsidRDefault="001F546B" w:rsidP="001F546B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Fortalecimiento de los Mecanismos Alternativos de Solución de Controversias</w:t>
      </w:r>
    </w:p>
    <w:p w14:paraId="42A2ED6E" w14:textId="5DE2E523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Promoción activa de la conciliación</w:t>
      </w:r>
      <w:r w:rsidRPr="004D34EA">
        <w:rPr>
          <w:rFonts w:ascii="Arial" w:hAnsi="Arial" w:cs="Arial"/>
          <w:lang w:val="es-MX"/>
        </w:rPr>
        <w:t>: Si la ley lo permite, realizar intentos conciliatorios en audiencias, exhortando a las partes a optar por la mediación o algún acuerdo.</w:t>
      </w:r>
    </w:p>
    <w:p w14:paraId="7F7B7DDB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Coordinación con Centros de Justicia Alternativa</w:t>
      </w:r>
      <w:r w:rsidRPr="004D34EA">
        <w:rPr>
          <w:rFonts w:ascii="Arial" w:hAnsi="Arial" w:cs="Arial"/>
          <w:lang w:val="es-MX"/>
        </w:rPr>
        <w:t>: En la Ciudad de México, vincular a las partes con instancias de mediación y conciliación, supervisando que tengan la oportunidad real de llegar a acuerdos sin necesidad de agotar todo el juicio.</w:t>
      </w:r>
    </w:p>
    <w:p w14:paraId="3A2A4854" w14:textId="0F4C48B9" w:rsidR="001F546B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Reconocimiento pleno del arbitraje</w:t>
      </w:r>
      <w:r w:rsidRPr="004D34EA">
        <w:rPr>
          <w:rFonts w:ascii="Arial" w:hAnsi="Arial" w:cs="Arial"/>
          <w:lang w:val="es-MX"/>
        </w:rPr>
        <w:t>: Reconocer al arbitraje como un medio eficaz para que las partes diriman sus conflictos evitando el desgaste judicial, respetando el artículo 17 constitucional.</w:t>
      </w:r>
    </w:p>
    <w:p w14:paraId="1BFA75FB" w14:textId="77777777" w:rsidR="004D34EA" w:rsidRPr="004D34EA" w:rsidRDefault="004D34EA" w:rsidP="001F546B">
      <w:pPr>
        <w:rPr>
          <w:rFonts w:ascii="Arial" w:hAnsi="Arial" w:cs="Arial"/>
          <w:lang w:val="es-MX"/>
        </w:rPr>
      </w:pPr>
    </w:p>
    <w:p w14:paraId="4A7E13BB" w14:textId="77777777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lastRenderedPageBreak/>
        <w:t>4. Atención y Empatía con las Partes</w:t>
      </w:r>
    </w:p>
    <w:p w14:paraId="0B43C8C0" w14:textId="630D9B21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 xml:space="preserve">Atención Directa: </w:t>
      </w:r>
      <w:r w:rsidRPr="004D34EA">
        <w:rPr>
          <w:rFonts w:ascii="Arial" w:hAnsi="Arial" w:cs="Arial"/>
          <w:lang w:val="es-MX"/>
        </w:rPr>
        <w:t>El Juzgado tendrá una política de puertas abiertas directamente con el Juez para comentar cualquier inquietud.</w:t>
      </w:r>
    </w:p>
    <w:p w14:paraId="61C7D9E1" w14:textId="0CAAB08D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Formación del personal</w:t>
      </w:r>
      <w:r w:rsidRPr="004D34EA">
        <w:rPr>
          <w:rFonts w:ascii="Arial" w:hAnsi="Arial" w:cs="Arial"/>
          <w:lang w:val="es-MX"/>
        </w:rPr>
        <w:t>: Impartir capacitaciones al equipo de secretarios y actuarios del juzgado en atención ciudadana, de modo que los justiciables reciban un trato respetuoso y claro.</w:t>
      </w:r>
    </w:p>
    <w:p w14:paraId="4AFE6AA0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Información sencilla para el ciudadano</w:t>
      </w:r>
      <w:r w:rsidRPr="004D34EA">
        <w:rPr>
          <w:rFonts w:ascii="Arial" w:hAnsi="Arial" w:cs="Arial"/>
          <w:lang w:val="es-MX"/>
        </w:rPr>
        <w:t>: Colocar en el juzgado o en la página oficial del órgano judicial documentos simples con “Preguntas Frecuentes”, explicando cada etapa del procedimiento civil y los derechos de las partes, siempre dentro de la normativa que rige la comunicación judicial.</w:t>
      </w:r>
    </w:p>
    <w:p w14:paraId="077A31C3" w14:textId="77777777" w:rsidR="001F546B" w:rsidRPr="004D34EA" w:rsidRDefault="001F546B" w:rsidP="001F546B">
      <w:pPr>
        <w:rPr>
          <w:rFonts w:ascii="Arial" w:hAnsi="Arial" w:cs="Arial"/>
          <w:lang w:val="es-MX"/>
        </w:rPr>
      </w:pPr>
    </w:p>
    <w:p w14:paraId="1F7AD363" w14:textId="77777777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5. Supervisión y Ética Internas</w:t>
      </w:r>
    </w:p>
    <w:p w14:paraId="460C2EDE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Integridad del personal</w:t>
      </w:r>
      <w:r w:rsidRPr="004D34EA">
        <w:rPr>
          <w:rFonts w:ascii="Arial" w:hAnsi="Arial" w:cs="Arial"/>
          <w:lang w:val="es-MX"/>
        </w:rPr>
        <w:t>: Implementar controles y vigilancia discreta, pero permanente, sobre potenciales actos de corrupción o negligencia dentro del juzgado (p. ej., reportes regulares de los secretarios, buzón de quejas interno).</w:t>
      </w:r>
    </w:p>
    <w:p w14:paraId="5C6ED370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Ejemplo personal</w:t>
      </w:r>
      <w:r w:rsidRPr="004D34EA">
        <w:rPr>
          <w:rFonts w:ascii="Arial" w:hAnsi="Arial" w:cs="Arial"/>
          <w:lang w:val="es-MX"/>
        </w:rPr>
        <w:t>: Mantener una conducta intachable y un trato cordial con todas las partes. Esto sirve de modelo para el equipo, generando un ambiente de profesionalismo y respeto.</w:t>
      </w:r>
    </w:p>
    <w:p w14:paraId="41ADA10F" w14:textId="77777777" w:rsidR="001F546B" w:rsidRPr="004D34EA" w:rsidRDefault="001F546B" w:rsidP="001F546B">
      <w:pPr>
        <w:rPr>
          <w:rFonts w:ascii="Arial" w:hAnsi="Arial" w:cs="Arial"/>
          <w:lang w:val="es-MX"/>
        </w:rPr>
      </w:pPr>
    </w:p>
    <w:p w14:paraId="36A8387E" w14:textId="77777777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6. Transparencia en la Operación Judicial</w:t>
      </w:r>
    </w:p>
    <w:p w14:paraId="6E8C02E7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Difusión de criterios</w:t>
      </w:r>
      <w:r w:rsidRPr="004D34EA">
        <w:rPr>
          <w:rFonts w:ascii="Arial" w:hAnsi="Arial" w:cs="Arial"/>
          <w:lang w:val="es-MX"/>
        </w:rPr>
        <w:t>: Cuando proceda, y sin comprometer la independencia, hacer público el criterio del juzgado en asuntos repetitivos, evitando incertidumbre y disparidad de resoluciones.</w:t>
      </w:r>
    </w:p>
    <w:p w14:paraId="269A1F6C" w14:textId="30179E9A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Participación en seminarios y charlas</w:t>
      </w:r>
      <w:r w:rsidRPr="004D34EA">
        <w:rPr>
          <w:rFonts w:ascii="Arial" w:hAnsi="Arial" w:cs="Arial"/>
          <w:lang w:val="es-MX"/>
        </w:rPr>
        <w:t>: Dentro de los límites de la ley, participar en actividades de divulgación para exponer los principios de la justicia federal en materia civil, reforzando la imagen de cercanía y apertura.</w:t>
      </w:r>
    </w:p>
    <w:p w14:paraId="753D8DBC" w14:textId="7C0DDD5F" w:rsidR="001F546B" w:rsidRPr="004D34EA" w:rsidRDefault="001F546B" w:rsidP="001F546B">
      <w:pPr>
        <w:rPr>
          <w:rFonts w:ascii="Arial" w:hAnsi="Arial" w:cs="Arial"/>
          <w:lang w:val="es-MX"/>
        </w:rPr>
      </w:pPr>
    </w:p>
    <w:p w14:paraId="32046E04" w14:textId="77777777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7. Uso Prudente de Medidas de Apremio y Control de Sala</w:t>
      </w:r>
    </w:p>
    <w:p w14:paraId="6EFD5BF4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Arbitraje de conductas procesales</w:t>
      </w:r>
      <w:r w:rsidRPr="004D34EA">
        <w:rPr>
          <w:rFonts w:ascii="Arial" w:hAnsi="Arial" w:cs="Arial"/>
          <w:lang w:val="es-MX"/>
        </w:rPr>
        <w:t>: Imponer las medidas de apremio necesarias para salvaguardar la integridad del proceso, evitando excesos o arbitrariedades.</w:t>
      </w:r>
    </w:p>
    <w:p w14:paraId="08BD8AF1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Manejo equilibrado de la audiencia</w:t>
      </w:r>
      <w:r w:rsidRPr="004D34EA">
        <w:rPr>
          <w:rFonts w:ascii="Arial" w:hAnsi="Arial" w:cs="Arial"/>
          <w:lang w:val="es-MX"/>
        </w:rPr>
        <w:t>: Dar la palabra de forma equitativa a las partes, manteniendo orden y asegurando la secuencia legal de las intervenciones.</w:t>
      </w:r>
    </w:p>
    <w:p w14:paraId="66A62E04" w14:textId="77777777" w:rsidR="001F546B" w:rsidRPr="004D34EA" w:rsidRDefault="001F546B" w:rsidP="001F546B">
      <w:pPr>
        <w:rPr>
          <w:rFonts w:ascii="Arial" w:hAnsi="Arial" w:cs="Arial"/>
          <w:lang w:val="es-MX"/>
        </w:rPr>
      </w:pPr>
    </w:p>
    <w:p w14:paraId="572B7F18" w14:textId="77777777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8. Reducción de Formalismos Innecesarios</w:t>
      </w:r>
    </w:p>
    <w:p w14:paraId="3AB7A60B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 xml:space="preserve">Interpretación </w:t>
      </w:r>
      <w:proofErr w:type="gramStart"/>
      <w:r w:rsidRPr="004D34EA">
        <w:rPr>
          <w:rFonts w:ascii="Arial" w:hAnsi="Arial" w:cs="Arial"/>
          <w:b/>
          <w:bCs/>
          <w:lang w:val="es-MX"/>
        </w:rPr>
        <w:t>pro persona</w:t>
      </w:r>
      <w:proofErr w:type="gramEnd"/>
      <w:r w:rsidRPr="004D34EA">
        <w:rPr>
          <w:rFonts w:ascii="Arial" w:hAnsi="Arial" w:cs="Arial"/>
          <w:lang w:val="es-MX"/>
        </w:rPr>
        <w:t>: Cuando la ley lo permita, flexibilizar requisitos de forma, privilegiando el fondo del asunto para evitar dilaciones procesales y obstáculos meramente burocráticos.</w:t>
      </w:r>
    </w:p>
    <w:p w14:paraId="3269D208" w14:textId="77777777" w:rsidR="001F546B" w:rsidRPr="004D34EA" w:rsidRDefault="001F546B" w:rsidP="001F546B">
      <w:p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Admisión de pruebas y escritos</w:t>
      </w:r>
      <w:r w:rsidRPr="004D34EA">
        <w:rPr>
          <w:rFonts w:ascii="Arial" w:hAnsi="Arial" w:cs="Arial"/>
          <w:lang w:val="es-MX"/>
        </w:rPr>
        <w:t>: Ser diligente en la admisión de pruebas, evitando formalismos extremos que entorpezcan la impartición de justicia.</w:t>
      </w:r>
    </w:p>
    <w:p w14:paraId="124B4AE2" w14:textId="77777777" w:rsidR="001F546B" w:rsidRPr="004D34EA" w:rsidRDefault="001F546B" w:rsidP="001F546B">
      <w:pPr>
        <w:rPr>
          <w:rFonts w:ascii="Arial" w:hAnsi="Arial" w:cs="Arial"/>
          <w:lang w:val="es-MX"/>
        </w:rPr>
      </w:pPr>
    </w:p>
    <w:p w14:paraId="22C4FEDB" w14:textId="31F1CA3E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 xml:space="preserve">9. Ejecución rápida de sentencias </w:t>
      </w:r>
    </w:p>
    <w:p w14:paraId="7A71E0E9" w14:textId="77777777" w:rsidR="001F546B" w:rsidRPr="004D34EA" w:rsidRDefault="001F546B" w:rsidP="001F546B">
      <w:pPr>
        <w:numPr>
          <w:ilvl w:val="0"/>
          <w:numId w:val="8"/>
        </w:num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Ejecución de sentencias</w:t>
      </w:r>
      <w:r w:rsidRPr="004D34EA">
        <w:rPr>
          <w:rFonts w:ascii="Arial" w:hAnsi="Arial" w:cs="Arial"/>
          <w:lang w:val="es-MX"/>
        </w:rPr>
        <w:t>: Mantener una colaboración respetuosa y eficiente con órganos ejecutores para que los fallos judiciales se cumplan con celeridad y eficacia.</w:t>
      </w:r>
    </w:p>
    <w:p w14:paraId="7DCE442D" w14:textId="77777777" w:rsidR="001F546B" w:rsidRPr="004D34EA" w:rsidRDefault="001F546B" w:rsidP="001F546B">
      <w:pPr>
        <w:numPr>
          <w:ilvl w:val="0"/>
          <w:numId w:val="8"/>
        </w:num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Detección de conflictos competenciales</w:t>
      </w:r>
      <w:r w:rsidRPr="004D34EA">
        <w:rPr>
          <w:rFonts w:ascii="Arial" w:hAnsi="Arial" w:cs="Arial"/>
          <w:lang w:val="es-MX"/>
        </w:rPr>
        <w:t xml:space="preserve">: Agilizar la resolución de </w:t>
      </w:r>
      <w:proofErr w:type="gramStart"/>
      <w:r w:rsidRPr="004D34EA">
        <w:rPr>
          <w:rFonts w:ascii="Arial" w:hAnsi="Arial" w:cs="Arial"/>
          <w:lang w:val="es-MX"/>
        </w:rPr>
        <w:t>los mismos</w:t>
      </w:r>
      <w:proofErr w:type="gramEnd"/>
      <w:r w:rsidRPr="004D34EA">
        <w:rPr>
          <w:rFonts w:ascii="Arial" w:hAnsi="Arial" w:cs="Arial"/>
          <w:lang w:val="es-MX"/>
        </w:rPr>
        <w:t>, coordinándose con otros juzgados federales o locales para evitar que el proceso quede en un limbo.</w:t>
      </w:r>
    </w:p>
    <w:p w14:paraId="0CBA737B" w14:textId="77777777" w:rsidR="001F546B" w:rsidRPr="004D34EA" w:rsidRDefault="001F546B" w:rsidP="001F546B">
      <w:pPr>
        <w:rPr>
          <w:rFonts w:ascii="Arial" w:hAnsi="Arial" w:cs="Arial"/>
          <w:lang w:val="es-MX"/>
        </w:rPr>
      </w:pPr>
    </w:p>
    <w:p w14:paraId="03E32BEB" w14:textId="77777777" w:rsidR="001F546B" w:rsidRPr="004D34EA" w:rsidRDefault="001F546B" w:rsidP="001F546B">
      <w:pPr>
        <w:rPr>
          <w:rFonts w:ascii="Arial" w:hAnsi="Arial" w:cs="Arial"/>
          <w:b/>
          <w:bCs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10. Vocación de Servicio y Cercanía</w:t>
      </w:r>
    </w:p>
    <w:p w14:paraId="3D188354" w14:textId="77777777" w:rsidR="001F546B" w:rsidRPr="004D34EA" w:rsidRDefault="001F546B" w:rsidP="001F546B">
      <w:pPr>
        <w:numPr>
          <w:ilvl w:val="0"/>
          <w:numId w:val="9"/>
        </w:num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Empatía con la ciudadanía</w:t>
      </w:r>
      <w:r w:rsidRPr="004D34EA">
        <w:rPr>
          <w:rFonts w:ascii="Arial" w:hAnsi="Arial" w:cs="Arial"/>
          <w:lang w:val="es-MX"/>
        </w:rPr>
        <w:t>: Recordar que, aun siendo un órgano de jurisdicción federal, el juzgado está en la Ciudad de México y atiende asuntos específicos; demostrar conocimiento y sensibilidad a los problemas cotidianos que viven las personas que recurren a la justicia.</w:t>
      </w:r>
    </w:p>
    <w:p w14:paraId="707306C1" w14:textId="77777777" w:rsidR="001F546B" w:rsidRPr="004D34EA" w:rsidRDefault="001F546B" w:rsidP="001F546B">
      <w:pPr>
        <w:numPr>
          <w:ilvl w:val="0"/>
          <w:numId w:val="9"/>
        </w:numPr>
        <w:rPr>
          <w:rFonts w:ascii="Arial" w:hAnsi="Arial" w:cs="Arial"/>
          <w:lang w:val="es-MX"/>
        </w:rPr>
      </w:pPr>
      <w:r w:rsidRPr="004D34EA">
        <w:rPr>
          <w:rFonts w:ascii="Arial" w:hAnsi="Arial" w:cs="Arial"/>
          <w:b/>
          <w:bCs/>
          <w:lang w:val="es-MX"/>
        </w:rPr>
        <w:t>Humildad e integridad</w:t>
      </w:r>
      <w:r w:rsidRPr="004D34EA">
        <w:rPr>
          <w:rFonts w:ascii="Arial" w:hAnsi="Arial" w:cs="Arial"/>
          <w:lang w:val="es-MX"/>
        </w:rPr>
        <w:t>: Escuchar con respeto a quienes acuden al juzgado y responder con vocación. Así se fortalece la credibilidad del Poder Judicial ante la opinión pública.</w:t>
      </w:r>
    </w:p>
    <w:p w14:paraId="28FEE067" w14:textId="77777777" w:rsidR="001F546B" w:rsidRPr="004D34EA" w:rsidRDefault="001F546B" w:rsidP="001F546B">
      <w:pPr>
        <w:rPr>
          <w:rFonts w:ascii="Arial" w:hAnsi="Arial" w:cs="Arial"/>
          <w:lang w:val="es-MX"/>
        </w:rPr>
      </w:pPr>
    </w:p>
    <w:sectPr w:rsidR="001F546B" w:rsidRPr="004D34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D1C98"/>
    <w:multiLevelType w:val="multilevel"/>
    <w:tmpl w:val="3120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05ABA"/>
    <w:multiLevelType w:val="multilevel"/>
    <w:tmpl w:val="9D729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D76228"/>
    <w:multiLevelType w:val="hybridMultilevel"/>
    <w:tmpl w:val="2A545B8C"/>
    <w:lvl w:ilvl="0" w:tplc="355676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E62805"/>
    <w:multiLevelType w:val="multilevel"/>
    <w:tmpl w:val="0AB62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6776EE"/>
    <w:multiLevelType w:val="multilevel"/>
    <w:tmpl w:val="CFA2F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983E3A"/>
    <w:multiLevelType w:val="multilevel"/>
    <w:tmpl w:val="EEDA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FC0D6B"/>
    <w:multiLevelType w:val="multilevel"/>
    <w:tmpl w:val="0B38B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EC0BBB"/>
    <w:multiLevelType w:val="multilevel"/>
    <w:tmpl w:val="4A700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49517D"/>
    <w:multiLevelType w:val="multilevel"/>
    <w:tmpl w:val="FEF25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77871139">
    <w:abstractNumId w:val="2"/>
  </w:num>
  <w:num w:numId="2" w16cid:durableId="1429430081">
    <w:abstractNumId w:val="0"/>
  </w:num>
  <w:num w:numId="3" w16cid:durableId="404381550">
    <w:abstractNumId w:val="1"/>
  </w:num>
  <w:num w:numId="4" w16cid:durableId="285702191">
    <w:abstractNumId w:val="4"/>
  </w:num>
  <w:num w:numId="5" w16cid:durableId="1982078199">
    <w:abstractNumId w:val="3"/>
  </w:num>
  <w:num w:numId="6" w16cid:durableId="1945308457">
    <w:abstractNumId w:val="5"/>
  </w:num>
  <w:num w:numId="7" w16cid:durableId="1859077149">
    <w:abstractNumId w:val="7"/>
  </w:num>
  <w:num w:numId="8" w16cid:durableId="2041322241">
    <w:abstractNumId w:val="8"/>
  </w:num>
  <w:num w:numId="9" w16cid:durableId="9296550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46B"/>
    <w:rsid w:val="001F546B"/>
    <w:rsid w:val="001F71A1"/>
    <w:rsid w:val="003D2CB0"/>
    <w:rsid w:val="004D34EA"/>
    <w:rsid w:val="00AA7F19"/>
    <w:rsid w:val="00BA0930"/>
    <w:rsid w:val="00DF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B091B"/>
  <w15:chartTrackingRefBased/>
  <w15:docId w15:val="{901642AD-09C6-4E75-92E5-2558F2FBA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54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54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4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4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54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54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54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54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54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54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54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4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4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54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54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54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54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54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54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54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54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54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54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54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54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54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4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4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54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2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2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769</Words>
  <Characters>4234</Characters>
  <Application>Microsoft Office Word</Application>
  <DocSecurity>0</DocSecurity>
  <Lines>35</Lines>
  <Paragraphs>9</Paragraphs>
  <ScaleCrop>false</ScaleCrop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 Perez Jose Luis</dc:creator>
  <cp:keywords/>
  <dc:description/>
  <cp:lastModifiedBy>Ruiz Perez Jose Luis</cp:lastModifiedBy>
  <cp:revision>2</cp:revision>
  <dcterms:created xsi:type="dcterms:W3CDTF">2025-03-29T01:27:00Z</dcterms:created>
  <dcterms:modified xsi:type="dcterms:W3CDTF">2025-04-23T21:03:00Z</dcterms:modified>
</cp:coreProperties>
</file>